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6">
      <w:pPr>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07">
      <w:pPr>
        <w:spacing w:after="0" w:before="0" w:line="276" w:lineRule="auto"/>
        <w:jc w:val="both"/>
        <w:rPr>
          <w:color w:val="0000ff"/>
          <w:sz w:val="24"/>
          <w:szCs w:val="24"/>
        </w:rPr>
      </w:pPr>
      <w:r w:rsidDel="00000000" w:rsidR="00000000" w:rsidRPr="00000000">
        <w:rPr>
          <w:b w:val="1"/>
          <w:color w:val="0000ff"/>
          <w:sz w:val="24"/>
          <w:szCs w:val="24"/>
          <w:rtl w:val="0"/>
        </w:rPr>
        <w:t xml:space="preserve">Mesa “Infraestructuras de cuidado y geografías del bienestar: Experiencias y debates contemporáneos en ciudades latinoamericanas”</w:t>
      </w:r>
      <w:r w:rsidDel="00000000" w:rsidR="00000000" w:rsidRPr="00000000">
        <w:rPr>
          <w:rtl w:val="0"/>
        </w:rPr>
      </w:r>
    </w:p>
    <w:p w:rsidR="00000000" w:rsidDel="00000000" w:rsidP="00000000" w:rsidRDefault="00000000" w:rsidRPr="00000000" w14:paraId="00000008">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before="0" w:line="276" w:lineRule="auto"/>
        <w:jc w:val="both"/>
        <w:rPr>
          <w:sz w:val="24"/>
          <w:szCs w:val="24"/>
        </w:rPr>
      </w:pPr>
      <w:r w:rsidDel="00000000" w:rsidR="00000000" w:rsidRPr="00000000">
        <w:rPr>
          <w:sz w:val="24"/>
          <w:szCs w:val="24"/>
          <w:rtl w:val="0"/>
        </w:rPr>
        <w:t xml:space="preserve">A partir de experiencias locales y regionales buscamos reflexionar sobre los arreglos institucionales y territoriales que colaboran en la construcción de infraestructuras de las cuidados a nivel local</w:t>
      </w:r>
    </w:p>
    <w:p w:rsidR="00000000" w:rsidDel="00000000" w:rsidP="00000000" w:rsidRDefault="00000000" w:rsidRPr="00000000" w14:paraId="0000000A">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0B">
      <w:pPr>
        <w:spacing w:after="0" w:before="0" w:line="276" w:lineRule="auto"/>
        <w:jc w:val="both"/>
        <w:rPr>
          <w:b w:val="1"/>
          <w:sz w:val="24"/>
          <w:szCs w:val="24"/>
        </w:rPr>
      </w:pPr>
      <w:r w:rsidDel="00000000" w:rsidR="00000000" w:rsidRPr="00000000">
        <w:rPr>
          <w:b w:val="1"/>
          <w:sz w:val="24"/>
          <w:szCs w:val="24"/>
          <w:rtl w:val="0"/>
        </w:rPr>
        <w:t xml:space="preserve">Coordinadora: María Mercedes Di Virgilio</w:t>
      </w:r>
    </w:p>
    <w:p w:rsidR="00000000" w:rsidDel="00000000" w:rsidP="00000000" w:rsidRDefault="00000000" w:rsidRPr="00000000" w14:paraId="0000000C">
      <w:pPr>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b w:val="1"/>
          <w:sz w:val="24"/>
          <w:szCs w:val="24"/>
        </w:rPr>
      </w:pPr>
      <w:r w:rsidDel="00000000" w:rsidR="00000000" w:rsidRPr="00000000">
        <w:rPr>
          <w:b w:val="1"/>
          <w:sz w:val="24"/>
          <w:szCs w:val="24"/>
          <w:rtl w:val="0"/>
        </w:rPr>
        <w:t xml:space="preserve">Participantes:</w:t>
      </w:r>
    </w:p>
    <w:p w:rsidR="00000000" w:rsidDel="00000000" w:rsidP="00000000" w:rsidRDefault="00000000" w:rsidRPr="00000000" w14:paraId="0000000E">
      <w:pPr>
        <w:numPr>
          <w:ilvl w:val="0"/>
          <w:numId w:val="1"/>
        </w:numPr>
        <w:spacing w:after="0" w:line="276" w:lineRule="auto"/>
        <w:ind w:left="720" w:hanging="360"/>
        <w:jc w:val="both"/>
        <w:rPr>
          <w:b w:val="1"/>
          <w:sz w:val="24"/>
          <w:szCs w:val="24"/>
        </w:rPr>
      </w:pPr>
      <w:r w:rsidDel="00000000" w:rsidR="00000000" w:rsidRPr="00000000">
        <w:rPr>
          <w:b w:val="1"/>
          <w:sz w:val="24"/>
          <w:szCs w:val="24"/>
          <w:rtl w:val="0"/>
        </w:rPr>
        <w:t xml:space="preserve">Equipo UTOPIAS BA</w:t>
      </w:r>
    </w:p>
    <w:p w:rsidR="00000000" w:rsidDel="00000000" w:rsidP="00000000" w:rsidRDefault="00000000" w:rsidRPr="00000000" w14:paraId="0000000F">
      <w:pPr>
        <w:numPr>
          <w:ilvl w:val="0"/>
          <w:numId w:val="1"/>
        </w:numPr>
        <w:spacing w:after="0" w:line="276" w:lineRule="auto"/>
        <w:ind w:left="720" w:hanging="360"/>
        <w:jc w:val="both"/>
        <w:rPr>
          <w:b w:val="1"/>
          <w:sz w:val="24"/>
          <w:szCs w:val="24"/>
        </w:rPr>
      </w:pPr>
      <w:r w:rsidDel="00000000" w:rsidR="00000000" w:rsidRPr="00000000">
        <w:rPr>
          <w:b w:val="1"/>
          <w:sz w:val="24"/>
          <w:szCs w:val="24"/>
          <w:rtl w:val="0"/>
        </w:rPr>
        <w:t xml:space="preserve">Cáritas Nacional</w:t>
      </w:r>
    </w:p>
    <w:p w:rsidR="00000000" w:rsidDel="00000000" w:rsidP="00000000" w:rsidRDefault="00000000" w:rsidRPr="00000000" w14:paraId="00000010">
      <w:pPr>
        <w:numPr>
          <w:ilvl w:val="0"/>
          <w:numId w:val="1"/>
        </w:numPr>
        <w:spacing w:after="0" w:line="276" w:lineRule="auto"/>
        <w:ind w:left="720" w:hanging="360"/>
        <w:jc w:val="both"/>
        <w:rPr>
          <w:b w:val="1"/>
          <w:sz w:val="24"/>
          <w:szCs w:val="24"/>
        </w:rPr>
      </w:pPr>
      <w:r w:rsidDel="00000000" w:rsidR="00000000" w:rsidRPr="00000000">
        <w:rPr>
          <w:b w:val="1"/>
          <w:sz w:val="24"/>
          <w:szCs w:val="24"/>
          <w:rtl w:val="0"/>
        </w:rPr>
        <w:t xml:space="preserve">Redes de cuidados del Municipio de San Martín</w:t>
      </w:r>
    </w:p>
    <w:p w:rsidR="00000000" w:rsidDel="00000000" w:rsidP="00000000" w:rsidRDefault="00000000" w:rsidRPr="00000000" w14:paraId="00000011">
      <w:pPr>
        <w:numPr>
          <w:ilvl w:val="0"/>
          <w:numId w:val="1"/>
        </w:numPr>
        <w:spacing w:after="0" w:line="276" w:lineRule="auto"/>
        <w:ind w:left="720" w:hanging="360"/>
        <w:jc w:val="both"/>
        <w:rPr>
          <w:b w:val="1"/>
          <w:sz w:val="24"/>
          <w:szCs w:val="24"/>
        </w:rPr>
      </w:pPr>
      <w:r w:rsidDel="00000000" w:rsidR="00000000" w:rsidRPr="00000000">
        <w:rPr>
          <w:b w:val="1"/>
          <w:sz w:val="24"/>
          <w:szCs w:val="24"/>
          <w:rtl w:val="0"/>
        </w:rPr>
        <w:t xml:space="preserve">Equipo del Área de Estudios Urbanos, Instituto Gino Germani, UBA</w:t>
      </w:r>
    </w:p>
    <w:p w:rsidR="00000000" w:rsidDel="00000000" w:rsidP="00000000" w:rsidRDefault="00000000" w:rsidRPr="00000000" w14:paraId="00000012">
      <w:pPr>
        <w:numPr>
          <w:ilvl w:val="0"/>
          <w:numId w:val="1"/>
        </w:numPr>
        <w:spacing w:after="0" w:line="276" w:lineRule="auto"/>
        <w:ind w:left="720" w:hanging="360"/>
        <w:jc w:val="both"/>
        <w:rPr>
          <w:b w:val="1"/>
          <w:sz w:val="24"/>
          <w:szCs w:val="24"/>
        </w:rPr>
      </w:pPr>
      <w:r w:rsidDel="00000000" w:rsidR="00000000" w:rsidRPr="00000000">
        <w:rPr>
          <w:b w:val="1"/>
          <w:sz w:val="24"/>
          <w:szCs w:val="24"/>
          <w:rtl w:val="0"/>
        </w:rPr>
        <w:t xml:space="preserve">Dra. Alicia Ziccardi, UNAM, México</w:t>
      </w:r>
    </w:p>
    <w:p w:rsidR="00000000" w:rsidDel="00000000" w:rsidP="00000000" w:rsidRDefault="00000000" w:rsidRPr="00000000" w14:paraId="00000013">
      <w:pPr>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0" w:before="0" w:line="276" w:lineRule="auto"/>
        <w:jc w:val="both"/>
        <w:rPr>
          <w:b w:val="1"/>
          <w:color w:val="0000ff"/>
          <w:sz w:val="24"/>
          <w:szCs w:val="24"/>
        </w:rPr>
      </w:pPr>
      <w:r w:rsidDel="00000000" w:rsidR="00000000" w:rsidRPr="00000000">
        <w:rPr>
          <w:b w:val="1"/>
          <w:color w:val="0000ff"/>
          <w:sz w:val="24"/>
          <w:szCs w:val="24"/>
          <w:rtl w:val="0"/>
        </w:rPr>
        <w:t xml:space="preserve">Jueves 6/11. 16:00-17:30</w:t>
      </w:r>
    </w:p>
    <w:p w:rsidR="00000000" w:rsidDel="00000000" w:rsidP="00000000" w:rsidRDefault="00000000" w:rsidRPr="00000000" w14:paraId="00000015">
      <w:pPr>
        <w:spacing w:after="0" w:before="0" w:line="276" w:lineRule="auto"/>
        <w:jc w:val="both"/>
        <w:rPr>
          <w:b w:val="1"/>
          <w:color w:val="0000ff"/>
          <w:sz w:val="24"/>
          <w:szCs w:val="24"/>
        </w:rPr>
      </w:pPr>
      <w:r w:rsidDel="00000000" w:rsidR="00000000" w:rsidRPr="00000000">
        <w:rPr>
          <w:b w:val="1"/>
          <w:color w:val="0000ff"/>
          <w:sz w:val="24"/>
          <w:szCs w:val="24"/>
          <w:rtl w:val="0"/>
        </w:rPr>
        <w:t xml:space="preserve">Sala 203. Sede UNTREF. Maipú 71, CABA</w:t>
      </w:r>
    </w:p>
    <w:p w:rsidR="00000000" w:rsidDel="00000000" w:rsidP="00000000" w:rsidRDefault="00000000" w:rsidRPr="00000000" w14:paraId="00000016">
      <w:pPr>
        <w:spacing w:after="0" w:before="0" w:line="276" w:lineRule="auto"/>
        <w:jc w:val="both"/>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Ingreso por orden de llegada hasta completar la capacidad de la Sala</w:t>
      </w:r>
    </w:p>
    <w:p w:rsidR="00000000" w:rsidDel="00000000" w:rsidP="00000000" w:rsidRDefault="00000000" w:rsidRPr="00000000" w14:paraId="00000017">
      <w:pPr>
        <w:spacing w:after="0" w:before="0" w:line="276" w:lineRule="auto"/>
        <w:jc w:val="both"/>
        <w:rPr>
          <w:color w:val="0000ff"/>
          <w:sz w:val="24"/>
          <w:szCs w:val="24"/>
        </w:rPr>
      </w:pPr>
      <w:r w:rsidDel="00000000" w:rsidR="00000000" w:rsidRPr="00000000">
        <w:rPr>
          <w:rtl w:val="0"/>
        </w:rPr>
      </w:r>
    </w:p>
    <w:p w:rsidR="00000000" w:rsidDel="00000000" w:rsidP="00000000" w:rsidRDefault="00000000" w:rsidRPr="00000000" w14:paraId="00000018">
      <w:pPr>
        <w:spacing w:after="0" w:before="0" w:line="276" w:lineRule="auto"/>
        <w:jc w:val="both"/>
        <w:rPr>
          <w:sz w:val="24"/>
          <w:szCs w:val="24"/>
        </w:rPr>
      </w:pPr>
      <w:r w:rsidDel="00000000" w:rsidR="00000000" w:rsidRPr="00000000">
        <w:rPr>
          <w:sz w:val="24"/>
          <w:szCs w:val="24"/>
          <w:rtl w:val="0"/>
        </w:rPr>
        <w:t xml:space="preserve">Desde la pandemia de COVID-19, los debates en torno a los cuidados y el papel del Estado en tanto garante de derechos han cobrado una visibilidad sin precedentes tanto en el ámbito académico como en el de las políticas públicas. Concomitantemente, los territorios han cobrado cada vez mayor protagonismo en tanto dimensión significativa en la estructuración de la política pública, en general, y de cuidados, en particular. En la intersección de ambos procesos, los cuidados se han ido incorporando a los debates sobre la gobernanza urbana y la construcción de sistemas locales de bienestar. </w:t>
      </w:r>
    </w:p>
    <w:p w:rsidR="00000000" w:rsidDel="00000000" w:rsidP="00000000" w:rsidRDefault="00000000" w:rsidRPr="00000000" w14:paraId="00000019">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A">
      <w:pPr>
        <w:spacing w:after="0" w:before="0" w:line="276" w:lineRule="auto"/>
        <w:jc w:val="both"/>
        <w:rPr>
          <w:sz w:val="24"/>
          <w:szCs w:val="24"/>
        </w:rPr>
      </w:pPr>
      <w:r w:rsidDel="00000000" w:rsidR="00000000" w:rsidRPr="00000000">
        <w:rPr>
          <w:sz w:val="24"/>
          <w:szCs w:val="24"/>
          <w:rtl w:val="0"/>
        </w:rPr>
        <w:t xml:space="preserve">Con base en la presentación de experiencias locales y regionales buscamos reflexionar sobre los arreglos institucionales y territoriales que colaboran en la construcción de infraestructuras de los cuidados a nivel local. En ese marco, hacemos foco en el diseño institucional, la perspectiva de cuidados en la que se apoyan, la estrategia territorial de cuidados que promueven y las relaciones con la ciudadanía.</w:t>
      </w:r>
    </w:p>
    <w:p w:rsidR="00000000" w:rsidDel="00000000" w:rsidP="00000000" w:rsidRDefault="00000000" w:rsidRPr="00000000" w14:paraId="0000001B">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C">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D">
      <w:pPr>
        <w:spacing w:after="0" w:before="0" w:line="276" w:lineRule="auto"/>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7px6XkeKd5hhcEIePdwQPLjw==">CgMxLjA4AHIhMU1EWlc4ZWhCTkRTWkZsOWJjY0ZDd190YmpxbGhrNWot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