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line="276" w:lineRule="auto"/>
        <w:rPr>
          <w:b w:val="1"/>
          <w:color w:val="0000ff"/>
          <w:sz w:val="24"/>
          <w:szCs w:val="24"/>
        </w:rPr>
      </w:pPr>
      <w:r w:rsidDel="00000000" w:rsidR="00000000" w:rsidRPr="00000000">
        <w:rPr>
          <w:rtl w:val="0"/>
        </w:rPr>
      </w:r>
    </w:p>
    <w:p w:rsidR="00000000" w:rsidDel="00000000" w:rsidP="00000000" w:rsidRDefault="00000000" w:rsidRPr="00000000" w14:paraId="00000004">
      <w:pPr>
        <w:spacing w:after="0" w:line="276" w:lineRule="auto"/>
        <w:rPr>
          <w:b w:val="1"/>
          <w:color w:val="0000ff"/>
          <w:sz w:val="24"/>
          <w:szCs w:val="24"/>
        </w:rPr>
      </w:pPr>
      <w:r w:rsidDel="00000000" w:rsidR="00000000" w:rsidRPr="00000000">
        <w:rPr>
          <w:rtl w:val="0"/>
        </w:rPr>
      </w:r>
    </w:p>
    <w:p w:rsidR="00000000" w:rsidDel="00000000" w:rsidP="00000000" w:rsidRDefault="00000000" w:rsidRPr="00000000" w14:paraId="00000005">
      <w:pPr>
        <w:spacing w:after="0" w:line="276" w:lineRule="auto"/>
        <w:rPr>
          <w:b w:val="1"/>
          <w:color w:val="0000ff"/>
          <w:sz w:val="24"/>
          <w:szCs w:val="24"/>
        </w:rPr>
      </w:pPr>
      <w:r w:rsidDel="00000000" w:rsidR="00000000" w:rsidRPr="00000000">
        <w:rPr>
          <w:rtl w:val="0"/>
        </w:rPr>
      </w:r>
    </w:p>
    <w:p w:rsidR="00000000" w:rsidDel="00000000" w:rsidP="00000000" w:rsidRDefault="00000000" w:rsidRPr="00000000" w14:paraId="00000006">
      <w:pPr>
        <w:spacing w:after="0" w:line="276" w:lineRule="auto"/>
        <w:rPr>
          <w:b w:val="1"/>
          <w:color w:val="0000ff"/>
          <w:sz w:val="24"/>
          <w:szCs w:val="24"/>
        </w:rPr>
      </w:pPr>
      <w:r w:rsidDel="00000000" w:rsidR="00000000" w:rsidRPr="00000000">
        <w:rPr>
          <w:rtl w:val="0"/>
        </w:rPr>
      </w:r>
    </w:p>
    <w:p w:rsidR="00000000" w:rsidDel="00000000" w:rsidP="00000000" w:rsidRDefault="00000000" w:rsidRPr="00000000" w14:paraId="00000007">
      <w:pPr>
        <w:spacing w:after="0" w:line="276" w:lineRule="auto"/>
        <w:rPr>
          <w:b w:val="1"/>
          <w:color w:val="0000ff"/>
          <w:sz w:val="24"/>
          <w:szCs w:val="24"/>
        </w:rPr>
      </w:pPr>
      <w:r w:rsidDel="00000000" w:rsidR="00000000" w:rsidRPr="00000000">
        <w:rPr>
          <w:b w:val="1"/>
          <w:color w:val="0000ff"/>
          <w:sz w:val="24"/>
          <w:szCs w:val="24"/>
          <w:rtl w:val="0"/>
        </w:rPr>
        <w:t xml:space="preserve">Panel: ”Documentales y diálogo para una enseñanza crítica de la historia: el caso de la llamada "Conquista del Desierto"</w:t>
      </w:r>
    </w:p>
    <w:p w:rsidR="00000000" w:rsidDel="00000000" w:rsidP="00000000" w:rsidRDefault="00000000" w:rsidRPr="00000000" w14:paraId="00000008">
      <w:pPr>
        <w:spacing w:after="0" w:line="276" w:lineRule="auto"/>
        <w:rPr>
          <w:sz w:val="24"/>
          <w:szCs w:val="24"/>
        </w:rPr>
      </w:pPr>
      <w:r w:rsidDel="00000000" w:rsidR="00000000" w:rsidRPr="00000000">
        <w:rPr>
          <w:rtl w:val="0"/>
        </w:rPr>
      </w:r>
    </w:p>
    <w:p w:rsidR="00000000" w:rsidDel="00000000" w:rsidP="00000000" w:rsidRDefault="00000000" w:rsidRPr="00000000" w14:paraId="00000009">
      <w:pPr>
        <w:tabs>
          <w:tab w:val="left" w:leader="none" w:pos="1567"/>
        </w:tabs>
        <w:spacing w:after="0" w:line="276" w:lineRule="auto"/>
        <w:rPr>
          <w:sz w:val="24"/>
          <w:szCs w:val="24"/>
        </w:rPr>
      </w:pPr>
      <w:r w:rsidDel="00000000" w:rsidR="00000000" w:rsidRPr="00000000">
        <w:rPr>
          <w:b w:val="1"/>
          <w:sz w:val="24"/>
          <w:szCs w:val="24"/>
          <w:rtl w:val="0"/>
        </w:rPr>
        <w:t xml:space="preserve">Coordinación: </w:t>
      </w:r>
      <w:r w:rsidDel="00000000" w:rsidR="00000000" w:rsidRPr="00000000">
        <w:rPr>
          <w:sz w:val="24"/>
          <w:szCs w:val="24"/>
          <w:rtl w:val="0"/>
        </w:rPr>
        <w:t xml:space="preserve">Dra. Alicia Barreiro (IICSAL-FLACSO-CONICET y UBA)</w:t>
      </w:r>
    </w:p>
    <w:p w:rsidR="00000000" w:rsidDel="00000000" w:rsidP="00000000" w:rsidRDefault="00000000" w:rsidRPr="00000000" w14:paraId="0000000A">
      <w:pPr>
        <w:tabs>
          <w:tab w:val="left" w:leader="none" w:pos="1567"/>
        </w:tabs>
        <w:spacing w:after="0" w:line="276" w:lineRule="auto"/>
        <w:rPr>
          <w:b w:val="1"/>
          <w:sz w:val="24"/>
          <w:szCs w:val="24"/>
        </w:rPr>
      </w:pPr>
      <w:r w:rsidDel="00000000" w:rsidR="00000000" w:rsidRPr="00000000">
        <w:rPr>
          <w:rtl w:val="0"/>
        </w:rPr>
      </w:r>
    </w:p>
    <w:p w:rsidR="00000000" w:rsidDel="00000000" w:rsidP="00000000" w:rsidRDefault="00000000" w:rsidRPr="00000000" w14:paraId="0000000B">
      <w:pPr>
        <w:spacing w:after="0" w:line="276" w:lineRule="auto"/>
        <w:jc w:val="both"/>
        <w:rPr>
          <w:sz w:val="24"/>
          <w:szCs w:val="24"/>
        </w:rPr>
      </w:pPr>
      <w:r w:rsidDel="00000000" w:rsidR="00000000" w:rsidRPr="00000000">
        <w:rPr>
          <w:b w:val="1"/>
          <w:sz w:val="24"/>
          <w:szCs w:val="24"/>
          <w:rtl w:val="0"/>
        </w:rPr>
        <w:t xml:space="preserve">Participan en la actividad:</w:t>
      </w:r>
      <w:r w:rsidDel="00000000" w:rsidR="00000000" w:rsidRPr="00000000">
        <w:rPr>
          <w:sz w:val="24"/>
          <w:szCs w:val="24"/>
          <w:rtl w:val="0"/>
        </w:rPr>
        <w:t xml:space="preserve"> Dr. Mario Carretero (UAM y FLACSO-Argentina), Dr. José Antonio Castorina (UBA-CONICET) y Dr. Mariano Nagy (UBA-CONICET) y Dra. Alicia Barreiro (IICSAL-FLACSO-CONICET y UBA).</w:t>
      </w:r>
    </w:p>
    <w:p w:rsidR="00000000" w:rsidDel="00000000" w:rsidP="00000000" w:rsidRDefault="00000000" w:rsidRPr="00000000" w14:paraId="0000000C">
      <w:pPr>
        <w:tabs>
          <w:tab w:val="left" w:leader="none" w:pos="1567"/>
        </w:tabs>
        <w:spacing w:after="0" w:line="276" w:lineRule="auto"/>
        <w:rPr>
          <w:b w:val="1"/>
          <w:sz w:val="24"/>
          <w:szCs w:val="24"/>
        </w:rPr>
      </w:pPr>
      <w:r w:rsidDel="00000000" w:rsidR="00000000" w:rsidRPr="00000000">
        <w:rPr>
          <w:rtl w:val="0"/>
        </w:rPr>
      </w:r>
    </w:p>
    <w:p w:rsidR="00000000" w:rsidDel="00000000" w:rsidP="00000000" w:rsidRDefault="00000000" w:rsidRPr="00000000" w14:paraId="0000000D">
      <w:pPr>
        <w:spacing w:line="276" w:lineRule="auto"/>
        <w:rPr>
          <w:color w:val="0000ff"/>
          <w:sz w:val="24"/>
          <w:szCs w:val="24"/>
        </w:rPr>
      </w:pPr>
      <w:r w:rsidDel="00000000" w:rsidR="00000000" w:rsidRPr="00000000">
        <w:rPr>
          <w:rtl w:val="0"/>
        </w:rPr>
      </w:r>
    </w:p>
    <w:p w:rsidR="00000000" w:rsidDel="00000000" w:rsidP="00000000" w:rsidRDefault="00000000" w:rsidRPr="00000000" w14:paraId="0000000E">
      <w:pPr>
        <w:spacing w:line="276" w:lineRule="auto"/>
        <w:rPr>
          <w:b w:val="1"/>
          <w:color w:val="0000ff"/>
          <w:sz w:val="24"/>
          <w:szCs w:val="24"/>
        </w:rPr>
      </w:pPr>
      <w:r w:rsidDel="00000000" w:rsidR="00000000" w:rsidRPr="00000000">
        <w:rPr>
          <w:b w:val="1"/>
          <w:color w:val="0000ff"/>
          <w:sz w:val="24"/>
          <w:szCs w:val="24"/>
          <w:rtl w:val="0"/>
        </w:rPr>
        <w:t xml:space="preserve">Miércoles 5/11 -  16:00 a 17:30 </w:t>
      </w:r>
    </w:p>
    <w:p w:rsidR="00000000" w:rsidDel="00000000" w:rsidP="00000000" w:rsidRDefault="00000000" w:rsidRPr="00000000" w14:paraId="0000000F">
      <w:pPr>
        <w:spacing w:line="276" w:lineRule="auto"/>
        <w:rPr>
          <w:b w:val="1"/>
          <w:color w:val="0000ff"/>
          <w:sz w:val="24"/>
          <w:szCs w:val="24"/>
        </w:rPr>
      </w:pPr>
      <w:r w:rsidDel="00000000" w:rsidR="00000000" w:rsidRPr="00000000">
        <w:rPr>
          <w:b w:val="1"/>
          <w:color w:val="0000ff"/>
          <w:sz w:val="24"/>
          <w:szCs w:val="24"/>
          <w:rtl w:val="0"/>
        </w:rPr>
        <w:t xml:space="preserve">Sala 6.4. Sede UMET.  Sarmiento 2037, CABA</w:t>
      </w:r>
    </w:p>
    <w:p w:rsidR="00000000" w:rsidDel="00000000" w:rsidP="00000000" w:rsidRDefault="00000000" w:rsidRPr="00000000" w14:paraId="00000010">
      <w:pPr>
        <w:spacing w:line="276" w:lineRule="auto"/>
        <w:rPr>
          <w:color w:val="0000ff"/>
          <w:sz w:val="24"/>
          <w:szCs w:val="24"/>
        </w:rPr>
      </w:pPr>
      <w:r w:rsidDel="00000000" w:rsidR="00000000" w:rsidRPr="00000000">
        <w:rPr>
          <w:color w:val="0000ff"/>
          <w:sz w:val="24"/>
          <w:szCs w:val="24"/>
          <w:rtl w:val="0"/>
        </w:rPr>
        <w:t xml:space="preserve">Actividad disponible para participantes del Congreso Flacso 2025 en cualquiera de sus modalidades. </w:t>
      </w:r>
    </w:p>
    <w:p w:rsidR="00000000" w:rsidDel="00000000" w:rsidP="00000000" w:rsidRDefault="00000000" w:rsidRPr="00000000" w14:paraId="00000011">
      <w:pPr>
        <w:spacing w:line="276" w:lineRule="auto"/>
        <w:rPr>
          <w:b w:val="1"/>
          <w:color w:val="0000ff"/>
          <w:sz w:val="24"/>
          <w:szCs w:val="24"/>
        </w:rPr>
      </w:pPr>
      <w:r w:rsidDel="00000000" w:rsidR="00000000" w:rsidRPr="00000000">
        <w:rPr>
          <w:color w:val="0000ff"/>
          <w:sz w:val="24"/>
          <w:szCs w:val="24"/>
          <w:rtl w:val="0"/>
        </w:rPr>
        <w:t xml:space="preserve">Ingreso por orden de llegada hasta completar la capacidad de la Sala. </w:t>
      </w:r>
      <w:r w:rsidDel="00000000" w:rsidR="00000000" w:rsidRPr="00000000">
        <w:rPr>
          <w:rtl w:val="0"/>
        </w:rPr>
      </w:r>
    </w:p>
    <w:p w:rsidR="00000000" w:rsidDel="00000000" w:rsidP="00000000" w:rsidRDefault="00000000" w:rsidRPr="00000000" w14:paraId="00000012">
      <w:pPr>
        <w:spacing w:after="0" w:line="276" w:lineRule="auto"/>
        <w:rPr>
          <w:b w:val="1"/>
          <w:sz w:val="24"/>
          <w:szCs w:val="24"/>
        </w:rPr>
      </w:pPr>
      <w:r w:rsidDel="00000000" w:rsidR="00000000" w:rsidRPr="00000000">
        <w:rPr>
          <w:rtl w:val="0"/>
        </w:rPr>
      </w:r>
    </w:p>
    <w:p w:rsidR="00000000" w:rsidDel="00000000" w:rsidP="00000000" w:rsidRDefault="00000000" w:rsidRPr="00000000" w14:paraId="00000013">
      <w:pPr>
        <w:spacing w:after="0" w:line="276" w:lineRule="auto"/>
        <w:jc w:val="both"/>
        <w:rPr>
          <w:color w:val="0000ff"/>
          <w:sz w:val="24"/>
          <w:szCs w:val="24"/>
        </w:rPr>
      </w:pPr>
      <w:r w:rsidDel="00000000" w:rsidR="00000000" w:rsidRPr="00000000">
        <w:rPr>
          <w:sz w:val="24"/>
          <w:szCs w:val="24"/>
          <w:rtl w:val="0"/>
        </w:rPr>
        <w:t xml:space="preserve">En las últimas décadas, las investigaciones sobre la enseñanza de la historia han crecido de manera significativa, indagando qué se enseña en las aulas y cómo. Asimismo, ha pasado a primer plano la discusión sobre la dimensión moral de los procesos históricos. Este proyecto se propone estudiar de qué manera los estudiantes se relacionan con las narrativas históricas, particularmente aquellas centrales para la constitución de los Estados nación, y cómo estas influyen en la construcción de identidades individuales y colectivas. Durante la actividad se presentarán y discutirán los documentales de la serie "Conquista/dos: el Estado Argentino y los pueblos indígenas", producidos como herramienta audiovisual para la enseñanza de la llamada "Conquista del Desierto", esto es, un proceso de colonización interna ocurrido a fines del siglo XIX y sus consecuencias para la sociedad argentina en el presente. </w:t>
      </w:r>
      <w:r w:rsidDel="00000000" w:rsidR="00000000" w:rsidRPr="00000000">
        <w:rPr>
          <w:rtl w:val="0"/>
        </w:rPr>
      </w:r>
    </w:p>
    <w:p w:rsidR="00000000" w:rsidDel="00000000" w:rsidP="00000000" w:rsidRDefault="00000000" w:rsidRPr="00000000" w14:paraId="00000014">
      <w:pPr>
        <w:spacing w:after="0" w:line="276" w:lineRule="auto"/>
        <w:rPr>
          <w:color w:val="0000ff"/>
          <w:sz w:val="24"/>
          <w:szCs w:val="24"/>
        </w:rPr>
      </w:pPr>
      <w:r w:rsidDel="00000000" w:rsidR="00000000" w:rsidRPr="00000000">
        <w:rPr>
          <w:rtl w:val="0"/>
        </w:rPr>
      </w:r>
    </w:p>
    <w:p w:rsidR="00000000" w:rsidDel="00000000" w:rsidP="00000000" w:rsidRDefault="00000000" w:rsidRPr="00000000" w14:paraId="00000015">
      <w:pPr>
        <w:spacing w:after="120" w:line="276" w:lineRule="auto"/>
        <w:jc w:val="both"/>
        <w:rPr>
          <w:color w:val="0000ff"/>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9128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91287"/>
  </w:style>
  <w:style w:type="paragraph" w:styleId="Piedepgina">
    <w:name w:val="footer"/>
    <w:basedOn w:val="Normal"/>
    <w:link w:val="PiedepginaCar"/>
    <w:uiPriority w:val="99"/>
    <w:unhideWhenUsed w:val="1"/>
    <w:rsid w:val="0009128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9128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mT3ZBSeUwAdkh6Cv9R3X/415A==">CgMxLjA4AHIhMWFZYUozeTdqNF9faFc3cXFQa2JjUlhOSy1LdnFCejFr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2024-11-21T18:53:00Z</dcterms:created>
  <dc:creator>Met 2022-2</dc:creator>
</cp:coreProperties>
</file>