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after="0" w:line="276" w:lineRule="auto"/>
        <w:rPr>
          <w:b w:val="1"/>
          <w:color w:val="0000ff"/>
          <w:sz w:val="24"/>
          <w:szCs w:val="24"/>
        </w:rPr>
      </w:pPr>
      <w:r w:rsidDel="00000000" w:rsidR="00000000" w:rsidRPr="00000000">
        <w:rPr>
          <w:rtl w:val="0"/>
        </w:rPr>
      </w:r>
    </w:p>
    <w:p w:rsidR="00000000" w:rsidDel="00000000" w:rsidP="00000000" w:rsidRDefault="00000000" w:rsidRPr="00000000" w14:paraId="00000003">
      <w:pPr>
        <w:spacing w:after="0" w:line="276" w:lineRule="auto"/>
        <w:rPr>
          <w:b w:val="1"/>
          <w:color w:val="0000ff"/>
          <w:sz w:val="24"/>
          <w:szCs w:val="24"/>
        </w:rPr>
      </w:pPr>
      <w:r w:rsidDel="00000000" w:rsidR="00000000" w:rsidRPr="00000000">
        <w:rPr>
          <w:rtl w:val="0"/>
        </w:rPr>
      </w:r>
    </w:p>
    <w:p w:rsidR="00000000" w:rsidDel="00000000" w:rsidP="00000000" w:rsidRDefault="00000000" w:rsidRPr="00000000" w14:paraId="00000004">
      <w:pPr>
        <w:spacing w:after="0" w:line="276" w:lineRule="auto"/>
        <w:rPr>
          <w:b w:val="1"/>
          <w:color w:val="0000ff"/>
          <w:sz w:val="24"/>
          <w:szCs w:val="24"/>
        </w:rPr>
      </w:pPr>
      <w:r w:rsidDel="00000000" w:rsidR="00000000" w:rsidRPr="00000000">
        <w:rPr>
          <w:rtl w:val="0"/>
        </w:rPr>
      </w:r>
    </w:p>
    <w:p w:rsidR="00000000" w:rsidDel="00000000" w:rsidP="00000000" w:rsidRDefault="00000000" w:rsidRPr="00000000" w14:paraId="00000005">
      <w:pPr>
        <w:spacing w:after="0" w:line="276" w:lineRule="auto"/>
        <w:rPr>
          <w:b w:val="1"/>
          <w:color w:val="0000ff"/>
          <w:sz w:val="24"/>
          <w:szCs w:val="24"/>
        </w:rPr>
      </w:pPr>
      <w:r w:rsidDel="00000000" w:rsidR="00000000" w:rsidRPr="00000000">
        <w:rPr>
          <w:rtl w:val="0"/>
        </w:rPr>
      </w:r>
    </w:p>
    <w:p w:rsidR="00000000" w:rsidDel="00000000" w:rsidP="00000000" w:rsidRDefault="00000000" w:rsidRPr="00000000" w14:paraId="00000006">
      <w:pPr>
        <w:spacing w:after="0" w:line="276" w:lineRule="auto"/>
        <w:rPr>
          <w:b w:val="1"/>
          <w:color w:val="0000ff"/>
          <w:sz w:val="24"/>
          <w:szCs w:val="24"/>
        </w:rPr>
      </w:pPr>
      <w:r w:rsidDel="00000000" w:rsidR="00000000" w:rsidRPr="00000000">
        <w:rPr>
          <w:rtl w:val="0"/>
        </w:rPr>
      </w:r>
    </w:p>
    <w:p w:rsidR="00000000" w:rsidDel="00000000" w:rsidP="00000000" w:rsidRDefault="00000000" w:rsidRPr="00000000" w14:paraId="00000007">
      <w:pPr>
        <w:spacing w:after="0" w:line="276" w:lineRule="auto"/>
        <w:rPr>
          <w:b w:val="1"/>
          <w:color w:val="0000ff"/>
          <w:sz w:val="24"/>
          <w:szCs w:val="24"/>
        </w:rPr>
      </w:pPr>
      <w:r w:rsidDel="00000000" w:rsidR="00000000" w:rsidRPr="00000000">
        <w:rPr>
          <w:rtl w:val="0"/>
        </w:rPr>
      </w:r>
    </w:p>
    <w:p w:rsidR="00000000" w:rsidDel="00000000" w:rsidP="00000000" w:rsidRDefault="00000000" w:rsidRPr="00000000" w14:paraId="00000008">
      <w:pPr>
        <w:spacing w:after="0" w:line="276" w:lineRule="auto"/>
        <w:rPr>
          <w:b w:val="1"/>
          <w:sz w:val="24"/>
          <w:szCs w:val="24"/>
        </w:rPr>
      </w:pPr>
      <w:r w:rsidDel="00000000" w:rsidR="00000000" w:rsidRPr="00000000">
        <w:rPr>
          <w:b w:val="1"/>
          <w:sz w:val="24"/>
          <w:szCs w:val="24"/>
          <w:rtl w:val="0"/>
        </w:rPr>
        <w:t xml:space="preserve">Taller de trabajo</w:t>
        <w:br w:type="textWrapping"/>
        <w:t xml:space="preserve">Pedagogía de la Interrupción. De señales, bosquejos y tentativa</w:t>
      </w:r>
    </w:p>
    <w:p w:rsidR="00000000" w:rsidDel="00000000" w:rsidP="00000000" w:rsidRDefault="00000000" w:rsidRPr="00000000" w14:paraId="00000009">
      <w:pPr>
        <w:spacing w:after="0" w:line="276" w:lineRule="auto"/>
        <w:rPr>
          <w:b w:val="1"/>
          <w:sz w:val="24"/>
          <w:szCs w:val="24"/>
        </w:rPr>
      </w:pPr>
      <w:r w:rsidDel="00000000" w:rsidR="00000000" w:rsidRPr="00000000">
        <w:rPr>
          <w:rtl w:val="0"/>
        </w:rPr>
      </w:r>
    </w:p>
    <w:p w:rsidR="00000000" w:rsidDel="00000000" w:rsidP="00000000" w:rsidRDefault="00000000" w:rsidRPr="00000000" w14:paraId="0000000A">
      <w:pPr>
        <w:tabs>
          <w:tab w:val="left" w:leader="none" w:pos="1567"/>
        </w:tabs>
        <w:spacing w:after="0" w:line="240" w:lineRule="auto"/>
        <w:rPr>
          <w:b w:val="1"/>
          <w:sz w:val="24"/>
          <w:szCs w:val="24"/>
        </w:rPr>
      </w:pPr>
      <w:r w:rsidDel="00000000" w:rsidR="00000000" w:rsidRPr="00000000">
        <w:rPr>
          <w:rtl w:val="0"/>
        </w:rPr>
      </w:r>
    </w:p>
    <w:p w:rsidR="00000000" w:rsidDel="00000000" w:rsidP="00000000" w:rsidRDefault="00000000" w:rsidRPr="00000000" w14:paraId="0000000B">
      <w:pPr>
        <w:tabs>
          <w:tab w:val="left" w:leader="none" w:pos="1567"/>
        </w:tabs>
        <w:spacing w:after="0" w:line="240" w:lineRule="auto"/>
        <w:jc w:val="both"/>
        <w:rPr>
          <w:b w:val="1"/>
          <w:sz w:val="24"/>
          <w:szCs w:val="24"/>
        </w:rPr>
      </w:pPr>
      <w:r w:rsidDel="00000000" w:rsidR="00000000" w:rsidRPr="00000000">
        <w:rPr>
          <w:sz w:val="24"/>
          <w:szCs w:val="24"/>
          <w:rtl w:val="0"/>
        </w:rPr>
        <w:t xml:space="preserve">El equipo del Diploma Superior en Gestión Educativa invita a una proyección cruzada de dos trabajos fílmicos que pisan el terreno escolar. Se proyectará, por un lado, </w:t>
      </w:r>
      <w:r w:rsidDel="00000000" w:rsidR="00000000" w:rsidRPr="00000000">
        <w:rPr>
          <w:i w:val="1"/>
          <w:sz w:val="24"/>
          <w:szCs w:val="24"/>
          <w:rtl w:val="0"/>
        </w:rPr>
        <w:t xml:space="preserve">Entrelíneas</w:t>
      </w:r>
      <w:r w:rsidDel="00000000" w:rsidR="00000000" w:rsidRPr="00000000">
        <w:rPr>
          <w:sz w:val="24"/>
          <w:szCs w:val="24"/>
          <w:rtl w:val="0"/>
        </w:rPr>
        <w:t xml:space="preserve"> (2005), filmado por Gustavo Laskier y el equipo de investigación coordinado por Silvia Duschatzky, y por otro lado un montaje -fragmentos seleccionados- de la película alemana </w:t>
      </w:r>
      <w:r w:rsidDel="00000000" w:rsidR="00000000" w:rsidRPr="00000000">
        <w:rPr>
          <w:i w:val="1"/>
          <w:sz w:val="24"/>
          <w:szCs w:val="24"/>
          <w:rtl w:val="0"/>
        </w:rPr>
        <w:t xml:space="preserve">El señor Bachman y su clase</w:t>
      </w:r>
      <w:r w:rsidDel="00000000" w:rsidR="00000000" w:rsidRPr="00000000">
        <w:rPr>
          <w:sz w:val="24"/>
          <w:szCs w:val="24"/>
          <w:rtl w:val="0"/>
        </w:rPr>
        <w:t xml:space="preserve"> (2021) dirigida por Maria Speth. La actividad busca activar un intercambio grupal en torno del pasaje de lo inentendible desde el código de lectura institucional a señales de nuevas tentativas territoriales.</w:t>
      </w:r>
      <w:r w:rsidDel="00000000" w:rsidR="00000000" w:rsidRPr="00000000">
        <w:rPr>
          <w:rtl w:val="0"/>
        </w:rPr>
      </w:r>
    </w:p>
    <w:p w:rsidR="00000000" w:rsidDel="00000000" w:rsidP="00000000" w:rsidRDefault="00000000" w:rsidRPr="00000000" w14:paraId="0000000C">
      <w:pPr>
        <w:spacing w:after="0" w:line="276" w:lineRule="auto"/>
        <w:rPr>
          <w:b w:val="1"/>
          <w:sz w:val="24"/>
          <w:szCs w:val="24"/>
        </w:rPr>
      </w:pPr>
      <w:r w:rsidDel="00000000" w:rsidR="00000000" w:rsidRPr="00000000">
        <w:rPr>
          <w:rtl w:val="0"/>
        </w:rPr>
      </w:r>
    </w:p>
    <w:p w:rsidR="00000000" w:rsidDel="00000000" w:rsidP="00000000" w:rsidRDefault="00000000" w:rsidRPr="00000000" w14:paraId="0000000D">
      <w:pPr>
        <w:tabs>
          <w:tab w:val="left" w:leader="none" w:pos="1567"/>
        </w:tabs>
        <w:spacing w:after="0" w:line="240" w:lineRule="auto"/>
        <w:rPr>
          <w:sz w:val="24"/>
          <w:szCs w:val="24"/>
        </w:rPr>
      </w:pPr>
      <w:r w:rsidDel="00000000" w:rsidR="00000000" w:rsidRPr="00000000">
        <w:rPr>
          <w:b w:val="1"/>
          <w:sz w:val="24"/>
          <w:szCs w:val="24"/>
          <w:rtl w:val="0"/>
        </w:rPr>
        <w:t xml:space="preserve">Coordinación: </w:t>
      </w:r>
      <w:r w:rsidDel="00000000" w:rsidR="00000000" w:rsidRPr="00000000">
        <w:rPr>
          <w:sz w:val="24"/>
          <w:szCs w:val="24"/>
          <w:rtl w:val="0"/>
        </w:rPr>
        <w:t xml:space="preserve">Silvia Duschatzky y Carolina Nicora (Diploma Superior en Gestión Educativa, FLACSO Argentina)</w:t>
      </w:r>
    </w:p>
    <w:p w:rsidR="00000000" w:rsidDel="00000000" w:rsidP="00000000" w:rsidRDefault="00000000" w:rsidRPr="00000000" w14:paraId="0000000E">
      <w:pPr>
        <w:spacing w:after="0" w:line="276" w:lineRule="auto"/>
        <w:rPr>
          <w:b w:val="1"/>
          <w:sz w:val="24"/>
          <w:szCs w:val="24"/>
        </w:rPr>
      </w:pPr>
      <w:r w:rsidDel="00000000" w:rsidR="00000000" w:rsidRPr="00000000">
        <w:rPr>
          <w:rtl w:val="0"/>
        </w:rPr>
      </w:r>
    </w:p>
    <w:p w:rsidR="00000000" w:rsidDel="00000000" w:rsidP="00000000" w:rsidRDefault="00000000" w:rsidRPr="00000000" w14:paraId="0000000F">
      <w:pPr>
        <w:spacing w:after="0" w:line="276" w:lineRule="auto"/>
        <w:jc w:val="both"/>
        <w:rPr>
          <w:sz w:val="24"/>
          <w:szCs w:val="24"/>
        </w:rPr>
      </w:pPr>
      <w:r w:rsidDel="00000000" w:rsidR="00000000" w:rsidRPr="00000000">
        <w:rPr>
          <w:i w:val="1"/>
          <w:sz w:val="24"/>
          <w:szCs w:val="24"/>
          <w:rtl w:val="0"/>
        </w:rPr>
        <w:t xml:space="preserve">Entrelíneas</w:t>
      </w:r>
      <w:r w:rsidDel="00000000" w:rsidR="00000000" w:rsidRPr="00000000">
        <w:rPr>
          <w:sz w:val="24"/>
          <w:szCs w:val="24"/>
          <w:rtl w:val="0"/>
        </w:rPr>
        <w:t xml:space="preserve"> (2005). En un contexto signado por la violencia y la fragmentación, la escuela se revela muchas veces impotente para constituirse en un espacio real de pertenencia para los jóvenes. Emanuel es un adolescente de 18 años que ha pasado por institutos de minoridad. Se presenta en una escuela primaria del conurbano y solicita que lo inscriban. Cristina, su directora, en vez de aplicar la regla escolar y derivarlo a la institución correspondiente, decide recibirlo y abrir la escuela a una situación de pensamiento que da lugar a un armado situacional. Emanuel comienza sin éxito a transitar la condición de alumno. Se arma un laboratorio en la escuela, desde ahí se le propone asumir una nueva responsabilidad: hacerse cargo de un taller de alfabetización con adolescentes que no han aprendido a leer y escribir. Estos movimientos causan, en el seno de la escuela, tensiones entre el universo de representaciones y las mutaciones de las dinámicas sociales y subjetivas que empujan por nuevas configuraciones. </w:t>
      </w:r>
    </w:p>
    <w:p w:rsidR="00000000" w:rsidDel="00000000" w:rsidP="00000000" w:rsidRDefault="00000000" w:rsidRPr="00000000" w14:paraId="00000010">
      <w:pPr>
        <w:spacing w:after="0" w:line="276" w:lineRule="auto"/>
        <w:jc w:val="both"/>
        <w:rPr>
          <w:sz w:val="24"/>
          <w:szCs w:val="24"/>
        </w:rPr>
      </w:pPr>
      <w:r w:rsidDel="00000000" w:rsidR="00000000" w:rsidRPr="00000000">
        <w:rPr>
          <w:sz w:val="24"/>
          <w:szCs w:val="24"/>
          <w:rtl w:val="0"/>
        </w:rPr>
        <w:t xml:space="preserve">Subsidiado por la SECyT del Ministerio de Educación de la Nación.</w:t>
      </w:r>
    </w:p>
    <w:p w:rsidR="00000000" w:rsidDel="00000000" w:rsidP="00000000" w:rsidRDefault="00000000" w:rsidRPr="00000000" w14:paraId="00000011">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12">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13">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14">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15">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16">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17">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18">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19">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1A">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1B">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1C">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1D">
      <w:pPr>
        <w:spacing w:after="0" w:line="276" w:lineRule="auto"/>
        <w:jc w:val="both"/>
        <w:rPr>
          <w:i w:val="1"/>
          <w:sz w:val="24"/>
          <w:szCs w:val="24"/>
        </w:rPr>
      </w:pPr>
      <w:r w:rsidDel="00000000" w:rsidR="00000000" w:rsidRPr="00000000">
        <w:rPr>
          <w:rtl w:val="0"/>
        </w:rPr>
      </w:r>
    </w:p>
    <w:p w:rsidR="00000000" w:rsidDel="00000000" w:rsidP="00000000" w:rsidRDefault="00000000" w:rsidRPr="00000000" w14:paraId="0000001E">
      <w:pPr>
        <w:spacing w:after="0" w:line="276" w:lineRule="auto"/>
        <w:jc w:val="both"/>
        <w:rPr>
          <w:sz w:val="24"/>
          <w:szCs w:val="24"/>
        </w:rPr>
      </w:pPr>
      <w:r w:rsidDel="00000000" w:rsidR="00000000" w:rsidRPr="00000000">
        <w:rPr>
          <w:i w:val="1"/>
          <w:sz w:val="24"/>
          <w:szCs w:val="24"/>
          <w:rtl w:val="0"/>
        </w:rPr>
        <w:t xml:space="preserve">El señor Bachmann y su clase</w:t>
      </w:r>
      <w:r w:rsidDel="00000000" w:rsidR="00000000" w:rsidRPr="00000000">
        <w:rPr>
          <w:sz w:val="24"/>
          <w:szCs w:val="24"/>
          <w:rtl w:val="0"/>
        </w:rPr>
        <w:t xml:space="preserve"> (2021). La clase de Ms. Bachman expone el carácter experimental de las prácticas educativas sostenidas en un registro sensible del tiempo que nos toca vivir. Documental que </w:t>
      </w:r>
      <w:r w:rsidDel="00000000" w:rsidR="00000000" w:rsidRPr="00000000">
        <w:rPr>
          <w:sz w:val="24"/>
          <w:szCs w:val="24"/>
          <w:rtl w:val="0"/>
        </w:rPr>
        <w:t xml:space="preserve">filma</w:t>
      </w:r>
      <w:r w:rsidDel="00000000" w:rsidR="00000000" w:rsidRPr="00000000">
        <w:rPr>
          <w:sz w:val="24"/>
          <w:szCs w:val="24"/>
          <w:rtl w:val="0"/>
        </w:rPr>
        <w:t xml:space="preserve"> el hábitat creado para alojar población inmigrante trabajadora. Un aula que suena a hogar y mestizaje de lenguas se vuelve hospitalidad hacia quienes forzosamente abandonan sus tierras. Este documental pone en escena la potencia de una política </w:t>
      </w:r>
      <w:r w:rsidDel="00000000" w:rsidR="00000000" w:rsidRPr="00000000">
        <w:rPr>
          <w:sz w:val="24"/>
          <w:szCs w:val="24"/>
          <w:rtl w:val="0"/>
        </w:rPr>
        <w:t xml:space="preserve">de la escucha</w:t>
      </w:r>
      <w:r w:rsidDel="00000000" w:rsidR="00000000" w:rsidRPr="00000000">
        <w:rPr>
          <w:sz w:val="24"/>
          <w:szCs w:val="24"/>
          <w:rtl w:val="0"/>
        </w:rPr>
        <w:t xml:space="preserve">.</w:t>
      </w:r>
    </w:p>
    <w:p w:rsidR="00000000" w:rsidDel="00000000" w:rsidP="00000000" w:rsidRDefault="00000000" w:rsidRPr="00000000" w14:paraId="0000001F">
      <w:pPr>
        <w:spacing w:after="0" w:line="276" w:lineRule="auto"/>
        <w:jc w:val="both"/>
        <w:rPr>
          <w:sz w:val="24"/>
          <w:szCs w:val="24"/>
        </w:rPr>
      </w:pPr>
      <w:r w:rsidDel="00000000" w:rsidR="00000000" w:rsidRPr="00000000">
        <w:rPr>
          <w:sz w:val="24"/>
          <w:szCs w:val="24"/>
          <w:rtl w:val="0"/>
        </w:rPr>
        <w:t xml:space="preserve">Libro de referencia </w:t>
      </w:r>
      <w:hyperlink r:id="rId7">
        <w:r w:rsidDel="00000000" w:rsidR="00000000" w:rsidRPr="00000000">
          <w:rPr>
            <w:color w:val="1155cc"/>
            <w:sz w:val="24"/>
            <w:szCs w:val="24"/>
            <w:u w:val="single"/>
            <w:rtl w:val="0"/>
          </w:rPr>
          <w:t xml:space="preserve">https://www.flacso.org.ar/publicaciones/pedagogia-de-la-interrupcion/</w:t>
        </w:r>
      </w:hyperlink>
      <w:r w:rsidDel="00000000" w:rsidR="00000000" w:rsidRPr="00000000">
        <w:rPr>
          <w:rtl w:val="0"/>
        </w:rPr>
      </w:r>
    </w:p>
    <w:p w:rsidR="00000000" w:rsidDel="00000000" w:rsidP="00000000" w:rsidRDefault="00000000" w:rsidRPr="00000000" w14:paraId="00000020">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21">
      <w:pPr>
        <w:tabs>
          <w:tab w:val="left" w:leader="none" w:pos="1567"/>
        </w:tabs>
        <w:spacing w:after="0" w:line="240" w:lineRule="auto"/>
        <w:rPr>
          <w:b w:val="1"/>
          <w:color w:val="0000ff"/>
          <w:sz w:val="24"/>
          <w:szCs w:val="24"/>
        </w:rPr>
      </w:pPr>
      <w:r w:rsidDel="00000000" w:rsidR="00000000" w:rsidRPr="00000000">
        <w:rPr>
          <w:b w:val="1"/>
          <w:color w:val="0000ff"/>
          <w:sz w:val="24"/>
          <w:szCs w:val="24"/>
          <w:rtl w:val="0"/>
        </w:rPr>
        <w:t xml:space="preserve">Miércoles 5/11 - 16:00 a 17:30 </w:t>
      </w:r>
    </w:p>
    <w:p w:rsidR="00000000" w:rsidDel="00000000" w:rsidP="00000000" w:rsidRDefault="00000000" w:rsidRPr="00000000" w14:paraId="00000022">
      <w:pPr>
        <w:shd w:fill="ffffff" w:val="clear"/>
        <w:spacing w:line="240" w:lineRule="auto"/>
        <w:rPr>
          <w:b w:val="1"/>
          <w:color w:val="0000ff"/>
          <w:sz w:val="24"/>
          <w:szCs w:val="24"/>
          <w:highlight w:val="white"/>
        </w:rPr>
      </w:pPr>
      <w:r w:rsidDel="00000000" w:rsidR="00000000" w:rsidRPr="00000000">
        <w:rPr>
          <w:b w:val="1"/>
          <w:color w:val="0000ff"/>
          <w:sz w:val="24"/>
          <w:szCs w:val="24"/>
          <w:highlight w:val="white"/>
          <w:rtl w:val="0"/>
        </w:rPr>
        <w:t xml:space="preserve">Aula Magna. Sede UMET.  Sarmiento 2037, CABA</w:t>
      </w:r>
    </w:p>
    <w:p w:rsidR="00000000" w:rsidDel="00000000" w:rsidP="00000000" w:rsidRDefault="00000000" w:rsidRPr="00000000" w14:paraId="00000023">
      <w:pPr>
        <w:shd w:fill="ffffff" w:val="clear"/>
        <w:spacing w:line="240" w:lineRule="auto"/>
        <w:rPr>
          <w:color w:val="0000ff"/>
          <w:sz w:val="24"/>
          <w:szCs w:val="24"/>
        </w:rPr>
      </w:pPr>
      <w:r w:rsidDel="00000000" w:rsidR="00000000" w:rsidRPr="00000000">
        <w:rPr>
          <w:color w:val="0000ff"/>
          <w:sz w:val="24"/>
          <w:szCs w:val="24"/>
          <w:rtl w:val="0"/>
        </w:rPr>
        <w:t xml:space="preserve">Actividad disponible para participantes del Congreso Flacso 2025 en cualquiera de sus modalidades. </w:t>
      </w:r>
    </w:p>
    <w:p w:rsidR="00000000" w:rsidDel="00000000" w:rsidP="00000000" w:rsidRDefault="00000000" w:rsidRPr="00000000" w14:paraId="00000024">
      <w:pPr>
        <w:spacing w:after="0" w:line="240" w:lineRule="auto"/>
        <w:rPr>
          <w:sz w:val="24"/>
          <w:szCs w:val="24"/>
        </w:rPr>
      </w:pPr>
      <w:r w:rsidDel="00000000" w:rsidR="00000000" w:rsidRPr="00000000">
        <w:rPr>
          <w:color w:val="0000ff"/>
          <w:sz w:val="24"/>
          <w:szCs w:val="24"/>
          <w:rtl w:val="0"/>
        </w:rPr>
        <w:t xml:space="preserve">Ingreso por orden de llegada de personas </w:t>
      </w:r>
      <w:r w:rsidDel="00000000" w:rsidR="00000000" w:rsidRPr="00000000">
        <w:rPr>
          <w:color w:val="0000ff"/>
          <w:sz w:val="24"/>
          <w:szCs w:val="24"/>
          <w:rtl w:val="0"/>
        </w:rPr>
        <w:t xml:space="preserve">inscriptas</w:t>
      </w:r>
      <w:r w:rsidDel="00000000" w:rsidR="00000000" w:rsidRPr="00000000">
        <w:rPr>
          <w:color w:val="0000ff"/>
          <w:sz w:val="24"/>
          <w:szCs w:val="24"/>
          <w:rtl w:val="0"/>
        </w:rPr>
        <w:t xml:space="preserve"> a la actividad hasta completar la capacidad de la Sala.</w:t>
      </w:r>
      <w:r w:rsidDel="00000000" w:rsidR="00000000" w:rsidRPr="00000000">
        <w:rPr>
          <w:rtl w:val="0"/>
        </w:rPr>
      </w:r>
    </w:p>
    <w:p w:rsidR="00000000" w:rsidDel="00000000" w:rsidP="00000000" w:rsidRDefault="00000000" w:rsidRPr="00000000" w14:paraId="00000025">
      <w:pPr>
        <w:spacing w:after="0" w:line="276" w:lineRule="auto"/>
        <w:rPr>
          <w:b w:val="1"/>
          <w:color w:val="0000ff"/>
          <w:sz w:val="24"/>
          <w:szCs w:val="24"/>
        </w:rPr>
      </w:pPr>
      <w:r w:rsidDel="00000000" w:rsidR="00000000" w:rsidRPr="00000000">
        <w:rPr>
          <w:rtl w:val="0"/>
        </w:rPr>
      </w:r>
    </w:p>
    <w:p w:rsidR="00000000" w:rsidDel="00000000" w:rsidP="00000000" w:rsidRDefault="00000000" w:rsidRPr="00000000" w14:paraId="00000026">
      <w:pPr>
        <w:spacing w:after="0" w:line="276" w:lineRule="auto"/>
        <w:rPr>
          <w:b w:val="1"/>
          <w:color w:val="0000ff"/>
          <w:sz w:val="24"/>
          <w:szCs w:val="24"/>
        </w:rPr>
      </w:pPr>
      <w:r w:rsidDel="00000000" w:rsidR="00000000" w:rsidRPr="00000000">
        <w:rPr>
          <w:rtl w:val="0"/>
        </w:rPr>
      </w:r>
    </w:p>
    <w:p w:rsidR="00000000" w:rsidDel="00000000" w:rsidP="00000000" w:rsidRDefault="00000000" w:rsidRPr="00000000" w14:paraId="00000027">
      <w:pPr>
        <w:spacing w:after="0" w:line="276" w:lineRule="auto"/>
        <w:rPr>
          <w:color w:val="0000ff"/>
          <w:sz w:val="24"/>
          <w:szCs w:val="24"/>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2" style="position:absolute;width:595.7pt;height:842.4pt;rotation:0;z-index:-503316481;mso-position-horizontal-relative:margin;mso-position-horizontal:center;mso-position-vertical-relative:margin;mso-position-vertical:center;" alt="" type="#_x0000_t75">
          <v:imagedata cropbottom="0f" cropleft="0f" cropright="0f" croptop="0f" r:id="rId1" o:title="image1.jp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1" style="position:absolute;width:595.7pt;height:842.4pt;rotation:0;z-index:-503316481;mso-position-horizontal-relative:margin;mso-position-horizontal:center;mso-position-vertical-relative:margin;mso-position-vertical:center;" alt="" type="#_x0000_t75">
          <v:imagedata cropbottom="0f" cropleft="0f" cropright="0f" croptop="0f" r:id="rId1" o:title="image1.jp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3" style="position:absolute;width:595.7pt;height:842.4pt;rotation:0;z-index:-503316481;mso-position-horizontal-relative:margin;mso-position-horizontal:center;mso-position-vertical-relative:margin;mso-position-vertical:center;" alt="" type="#_x0000_t75">
          <v:imagedata cropbottom="0f" cropleft="0f" cropright="0f" croptop="0f" r:id="rId1" o:title="image1.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091287"/>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091287"/>
  </w:style>
  <w:style w:type="paragraph" w:styleId="Piedepgina">
    <w:name w:val="footer"/>
    <w:basedOn w:val="Normal"/>
    <w:link w:val="PiedepginaCar"/>
    <w:uiPriority w:val="99"/>
    <w:unhideWhenUsed w:val="1"/>
    <w:rsid w:val="00091287"/>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09128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flacso.org.ar/publicaciones/pedagogia-de-la-interrupcion/" TargetMode="Externa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V7i0PkZrh8Yhf8UnT1SoGs854w==">CgMxLjA4AHIhMTRXaXBtMFRXSkh0TklacHlSNkJuS0EzQkEydXdBSmo1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2024-11-21T18:53:00Z</dcterms:created>
  <dc:creator>Met 2022-2</dc:creator>
</cp:coreProperties>
</file>