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Workshop: Violencia, paz y transición en contextos de guerras prolongadas: dilemas del caso colombiano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 Pedro Nuñez</w:t>
      </w:r>
      <w:r w:rsidDel="00000000" w:rsidR="00000000" w:rsidRPr="00000000">
        <w:rPr>
          <w:sz w:val="24"/>
          <w:szCs w:val="24"/>
          <w:rtl w:val="0"/>
        </w:rPr>
        <w:t xml:space="preserve">.  Director del Doctorado en Ciencias Sociales, FLACSO Argentina</w:t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Expositor: Luis Adolfo Martínez Herrera</w:t>
      </w:r>
      <w:r w:rsidDel="00000000" w:rsidR="00000000" w:rsidRPr="00000000">
        <w:rPr>
          <w:sz w:val="24"/>
          <w:szCs w:val="24"/>
          <w:rtl w:val="0"/>
        </w:rPr>
        <w:t xml:space="preserve">, Universidad Católica de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6/11- 11:00 a 12:30 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102.  Sede UNTREF, Maipú 71, CABA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 en cualquiera de sus modalidades. </w:t>
      </w:r>
    </w:p>
    <w:p w:rsidR="00000000" w:rsidDel="00000000" w:rsidP="00000000" w:rsidRDefault="00000000" w:rsidRPr="00000000" w14:paraId="00000011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hasta completar la capacidad de la Sala.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los itinerarios convulsos de la guerra y las frágiles apuestas por la paz se ha escrito la historia de la sociedad colombiana. Ocho guerras civiles matizaron el siglo XIX, y aunque en el siglo XX sólo se registraron dos guerras civiles </w:t>
      </w:r>
      <w:r w:rsidDel="00000000" w:rsidR="00000000" w:rsidRPr="00000000">
        <w:rPr>
          <w:i w:val="1"/>
          <w:sz w:val="24"/>
          <w:szCs w:val="24"/>
          <w:rtl w:val="0"/>
        </w:rPr>
        <w:t xml:space="preserve">la Violencia y el conflicto armado interno, </w:t>
      </w:r>
      <w:r w:rsidDel="00000000" w:rsidR="00000000" w:rsidRPr="00000000">
        <w:rPr>
          <w:sz w:val="24"/>
          <w:szCs w:val="24"/>
          <w:rtl w:val="0"/>
        </w:rPr>
        <w:t xml:space="preserve">su larga duración marcó un hito en las sociedades latinoamericanas: “en el país han ocurrido guerras a la misma razón que en Argentina o México, lo cual matiza su excepcionalidad. Por otro lado, la duración promedio de las guerras civiles colombianas es la mayor de Hispanoamérica; esto se debe a la duración excepcional de las dos últimas guerras: La Violencia y el conflicto armado”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(Giraldo, J., Fortou, J. &amp; Gómez, M, p.359, 2019).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múltiples violencias físicas y simbólicas recreadas en el contexto colombiano han generado múltiples fragmentaciones del territorio bajo la lógica de regímenes autoritarios subnacionales (Gibson, 2006), los cuales han recreado micro-poderes los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cuales definen normas, límites, fronteras, sanciones y castigos en escenarios específicos. Esta situación ha promovido la generación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ordenes sociales casuísticos</w:t>
      </w:r>
      <w:r w:rsidDel="00000000" w:rsidR="00000000" w:rsidRPr="00000000">
        <w:rPr>
          <w:sz w:val="24"/>
          <w:szCs w:val="24"/>
          <w:rtl w:val="0"/>
        </w:rPr>
        <w:t xml:space="preserve"> alternos que configuran fronteras invisibles presentes en el contexto urbano.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presente workshop elaborado con perspectiva sociológica, traza algunas líneas posibles entre las memorias sociales reconociendo categorías afines recreadas en contextos de históricas violencias, y las debilidades de los escenarios transicionales destacando la existencia de perspectivas críticas a las promesas de la paz señalando la necesidad de conjurar los retos locales y regionales si se quieren consolidar dinámicas de paz estables y duraderas en los territorios. De lo contrario, la </w:t>
      </w:r>
      <w:r w:rsidDel="00000000" w:rsidR="00000000" w:rsidRPr="00000000">
        <w:rPr>
          <w:i w:val="1"/>
          <w:sz w:val="24"/>
          <w:szCs w:val="24"/>
          <w:rtl w:val="0"/>
        </w:rPr>
        <w:t xml:space="preserve">transición y la memoria</w:t>
      </w:r>
      <w:r w:rsidDel="00000000" w:rsidR="00000000" w:rsidRPr="00000000">
        <w:rPr>
          <w:sz w:val="24"/>
          <w:szCs w:val="24"/>
          <w:rtl w:val="0"/>
        </w:rPr>
        <w:t xml:space="preserve"> se dibujarían como escenarios vacíos a las esferas de realidad que integran los complejos itinerarios sociales e institucionales capturados por las múltiples violencias.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UFjQDDiW9PnrtcQSC14OgCxFw==">CgMxLjA4AHIhMW95SFNWMV8wb0lib0szRmRJdl9zRlhRaEVGWHZlYXlQ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